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8A" w:rsidRDefault="003A688A" w:rsidP="003A688A">
      <w:pPr>
        <w:pStyle w:val="2"/>
        <w:jc w:val="center"/>
        <w:rPr>
          <w:i w:val="0"/>
          <w:iCs/>
          <w:sz w:val="24"/>
        </w:rPr>
      </w:pPr>
      <w:r>
        <w:rPr>
          <w:i w:val="0"/>
          <w:iCs/>
          <w:sz w:val="24"/>
        </w:rPr>
        <w:t>МЕТОДИКА ОБРАТНОЙ СВЯЗИ: УГЛУБЛЕННОЕ РАССМОТРЕНИЕ</w:t>
      </w:r>
    </w:p>
    <w:p w:rsidR="003A688A" w:rsidRDefault="003A688A" w:rsidP="003A688A">
      <w:pPr>
        <w:jc w:val="center"/>
        <w:rPr>
          <w:rFonts w:ascii="Tahoma" w:hAnsi="Tahoma"/>
          <w:b/>
          <w:shadow/>
        </w:rPr>
      </w:pPr>
    </w:p>
    <w:p w:rsidR="003A688A" w:rsidRDefault="003A688A" w:rsidP="003A688A">
      <w:pPr>
        <w:pStyle w:val="a3"/>
        <w:jc w:val="left"/>
        <w:rPr>
          <w:rFonts w:ascii="Times New Roman" w:hAnsi="Times New Roman"/>
          <w:bCs/>
          <w:iCs/>
          <w:sz w:val="22"/>
        </w:rPr>
      </w:pPr>
      <w:r>
        <w:rPr>
          <w:rFonts w:ascii="Times New Roman" w:hAnsi="Times New Roman"/>
          <w:bCs/>
          <w:iCs/>
          <w:sz w:val="22"/>
        </w:rPr>
        <w:t xml:space="preserve">Мира </w:t>
      </w:r>
      <w:proofErr w:type="spellStart"/>
      <w:r>
        <w:rPr>
          <w:rFonts w:ascii="Times New Roman" w:hAnsi="Times New Roman"/>
          <w:bCs/>
          <w:iCs/>
          <w:sz w:val="22"/>
        </w:rPr>
        <w:t>Гур-Ари</w:t>
      </w:r>
      <w:proofErr w:type="spellEnd"/>
      <w:r>
        <w:rPr>
          <w:rFonts w:ascii="Times New Roman" w:hAnsi="Times New Roman"/>
          <w:bCs/>
          <w:iCs/>
          <w:sz w:val="22"/>
        </w:rPr>
        <w:t xml:space="preserve">, </w:t>
      </w:r>
    </w:p>
    <w:p w:rsidR="003A688A" w:rsidRDefault="003A688A" w:rsidP="003A688A">
      <w:pPr>
        <w:pStyle w:val="a3"/>
        <w:jc w:val="left"/>
        <w:rPr>
          <w:rFonts w:ascii="Times New Roman" w:hAnsi="Times New Roman"/>
          <w:bCs/>
          <w:iCs/>
          <w:sz w:val="22"/>
        </w:rPr>
      </w:pPr>
      <w:r>
        <w:rPr>
          <w:rFonts w:ascii="Times New Roman" w:hAnsi="Times New Roman"/>
          <w:bCs/>
          <w:iCs/>
          <w:sz w:val="22"/>
        </w:rPr>
        <w:t>Фонд Форда</w:t>
      </w:r>
    </w:p>
    <w:p w:rsidR="003A688A" w:rsidRDefault="003A688A" w:rsidP="003A688A">
      <w:pPr>
        <w:jc w:val="both"/>
        <w:rPr>
          <w:b/>
          <w:i/>
          <w:shadow/>
        </w:rPr>
      </w:pPr>
    </w:p>
    <w:p w:rsidR="003A688A" w:rsidRDefault="003A688A" w:rsidP="003A688A">
      <w:pPr>
        <w:ind w:firstLine="720"/>
        <w:jc w:val="both"/>
        <w:rPr>
          <w:sz w:val="22"/>
        </w:rPr>
      </w:pPr>
      <w:r>
        <w:t xml:space="preserve">Для последующего развития студентов и их уверенности в себе исключительно важно </w:t>
      </w:r>
      <w:r>
        <w:rPr>
          <w:sz w:val="22"/>
        </w:rPr>
        <w:t>то, как оценивается работа каждого студента. Обеспечение «обратной связи» (то есть замечаний) непосредственно после выступления студента имеет ряд преимуществ: студент получает немедленное позитивное закрепление навыка, может увязать замечания инструктора с тем, что он только что сделал, и, если позволяет время, может повторить упражнение еще раз. Кроме того, студенты, которые наблюдают за игрой и критикой, получают возможность учиться на примере своих коллег и извлекают пользу из замечаний, которые делает инструктор.</w:t>
      </w:r>
    </w:p>
    <w:p w:rsidR="003A688A" w:rsidRDefault="003A688A" w:rsidP="003A688A">
      <w:pPr>
        <w:ind w:firstLine="720"/>
        <w:jc w:val="both"/>
        <w:rPr>
          <w:sz w:val="22"/>
        </w:rPr>
      </w:pPr>
      <w:r>
        <w:rPr>
          <w:i/>
          <w:sz w:val="22"/>
        </w:rPr>
        <w:t>Инструкции для студентов.</w:t>
      </w:r>
      <w:r>
        <w:rPr>
          <w:sz w:val="22"/>
        </w:rPr>
        <w:t xml:space="preserve"> Для того</w:t>
      </w:r>
      <w:proofErr w:type="gramStart"/>
      <w:r>
        <w:rPr>
          <w:sz w:val="22"/>
        </w:rPr>
        <w:t>,</w:t>
      </w:r>
      <w:proofErr w:type="gramEnd"/>
      <w:r>
        <w:rPr>
          <w:sz w:val="22"/>
        </w:rPr>
        <w:t xml:space="preserve"> чтобы критика была эффективной, инструкторы должны сначала объяснить студентам цель критики. Студенты должны понять, что цель критики — не оценить их выступление, а помочь им понять, что им удалось хорошо, а что — не очень, чтобы впоследствии, представляя интересы настоящего клиента по настоящему делу, они смогли воспроизвести свою работу на лучшем уровне. Инструкторы должны напомнить студентам, что ролевая игра дает им возможность научиться этому без всякого риска, в дружеской обстановке. Никто не сядет в тюрьму и не проиграет дело. Ролевая игра — эта уникальная возможность для экспериментирования с новыми методами работы.</w:t>
      </w:r>
    </w:p>
    <w:p w:rsidR="003A688A" w:rsidRDefault="003A688A" w:rsidP="003A688A">
      <w:pPr>
        <w:ind w:firstLine="720"/>
        <w:jc w:val="both"/>
        <w:rPr>
          <w:sz w:val="22"/>
        </w:rPr>
      </w:pPr>
      <w:r>
        <w:rPr>
          <w:sz w:val="22"/>
        </w:rPr>
        <w:t>Даже после этих разъяснений многие студенты будут оказывать некоторое сопротивление методике обратной связи. Для облегчения всего процесса студентам необходимо сообщить следующие правила восприятия критических замечаний:</w:t>
      </w:r>
    </w:p>
    <w:p w:rsidR="003A688A" w:rsidRDefault="003A688A" w:rsidP="003A688A">
      <w:pPr>
        <w:ind w:firstLine="720"/>
        <w:jc w:val="both"/>
        <w:rPr>
          <w:sz w:val="22"/>
        </w:rPr>
      </w:pPr>
      <w:r>
        <w:rPr>
          <w:sz w:val="22"/>
        </w:rPr>
        <w:t xml:space="preserve">Тот, кого критикуют: </w:t>
      </w:r>
    </w:p>
    <w:p w:rsidR="003A688A" w:rsidRDefault="003A688A" w:rsidP="003A688A">
      <w:pPr>
        <w:numPr>
          <w:ilvl w:val="0"/>
          <w:numId w:val="1"/>
        </w:numPr>
        <w:ind w:left="288" w:hanging="288"/>
        <w:jc w:val="both"/>
        <w:rPr>
          <w:sz w:val="22"/>
        </w:rPr>
      </w:pPr>
      <w:r>
        <w:rPr>
          <w:sz w:val="22"/>
        </w:rPr>
        <w:t>внимательно слушает;</w:t>
      </w:r>
    </w:p>
    <w:p w:rsidR="003A688A" w:rsidRDefault="003A688A" w:rsidP="003A688A">
      <w:pPr>
        <w:numPr>
          <w:ilvl w:val="0"/>
          <w:numId w:val="1"/>
        </w:numPr>
        <w:ind w:left="288" w:hanging="288"/>
        <w:jc w:val="both"/>
        <w:rPr>
          <w:sz w:val="22"/>
        </w:rPr>
      </w:pPr>
      <w:r>
        <w:rPr>
          <w:sz w:val="22"/>
        </w:rPr>
        <w:t>не спорит с критикующим;</w:t>
      </w:r>
    </w:p>
    <w:p w:rsidR="003A688A" w:rsidRDefault="003A688A" w:rsidP="003A688A">
      <w:pPr>
        <w:numPr>
          <w:ilvl w:val="0"/>
          <w:numId w:val="1"/>
        </w:numPr>
        <w:ind w:left="288" w:hanging="288"/>
        <w:jc w:val="both"/>
        <w:rPr>
          <w:sz w:val="22"/>
        </w:rPr>
      </w:pPr>
      <w:r>
        <w:rPr>
          <w:sz w:val="22"/>
        </w:rPr>
        <w:t>следит за работой других студентов и слушает критические замечания в их адрес.</w:t>
      </w:r>
    </w:p>
    <w:p w:rsidR="003A688A" w:rsidRDefault="003A688A" w:rsidP="003A688A">
      <w:pPr>
        <w:ind w:left="288"/>
        <w:jc w:val="both"/>
        <w:rPr>
          <w:sz w:val="22"/>
        </w:rPr>
      </w:pPr>
    </w:p>
    <w:p w:rsidR="003A688A" w:rsidRDefault="003A688A" w:rsidP="003A688A">
      <w:pPr>
        <w:ind w:firstLine="720"/>
        <w:jc w:val="both"/>
        <w:rPr>
          <w:sz w:val="22"/>
        </w:rPr>
      </w:pPr>
      <w:r>
        <w:rPr>
          <w:sz w:val="22"/>
        </w:rPr>
        <w:t xml:space="preserve">При соблюдении этих правил студент </w:t>
      </w:r>
      <w:proofErr w:type="gramStart"/>
      <w:r>
        <w:rPr>
          <w:sz w:val="22"/>
        </w:rPr>
        <w:t xml:space="preserve">получит </w:t>
      </w:r>
      <w:proofErr w:type="spellStart"/>
      <w:r>
        <w:rPr>
          <w:sz w:val="22"/>
        </w:rPr>
        <w:t>б</w:t>
      </w:r>
      <w:proofErr w:type="gramEnd"/>
      <w:r>
        <w:rPr>
          <w:sz w:val="22"/>
        </w:rPr>
        <w:t>óльшую</w:t>
      </w:r>
      <w:proofErr w:type="spellEnd"/>
      <w:r>
        <w:rPr>
          <w:sz w:val="22"/>
        </w:rPr>
        <w:t xml:space="preserve"> пользу от выполнения упражнения в форме ролевой игры.</w:t>
      </w:r>
    </w:p>
    <w:p w:rsidR="003A688A" w:rsidRDefault="003A688A" w:rsidP="003A688A">
      <w:pPr>
        <w:ind w:firstLine="720"/>
        <w:jc w:val="both"/>
        <w:rPr>
          <w:sz w:val="22"/>
        </w:rPr>
      </w:pPr>
      <w:r>
        <w:rPr>
          <w:i/>
          <w:sz w:val="22"/>
        </w:rPr>
        <w:t>Подготовка инструкторов.</w:t>
      </w:r>
      <w:r>
        <w:rPr>
          <w:sz w:val="22"/>
        </w:rPr>
        <w:t xml:space="preserve"> Критика требует от инструктора умения очень внимательно слушать играющих студентов. Настоятельно рекомендуется, чтобы инструктор делал заметки с тем, чтобы потом можно было дать конкретные примеры того, что студент делал хорошо, а что не очень хорошо — лучше всего с прямым цитированием конкретного вопроса или высказывания студента. Процесс обратной связи также требует, чтобы инструктор заранее представлял себе, какие основные аспекты данного навыка он хочет развивать и, следовательно, высказываться по ним.</w:t>
      </w:r>
    </w:p>
    <w:p w:rsidR="003A688A" w:rsidRDefault="003A688A" w:rsidP="003A688A">
      <w:pPr>
        <w:ind w:firstLine="720"/>
        <w:jc w:val="both"/>
        <w:rPr>
          <w:sz w:val="22"/>
        </w:rPr>
      </w:pPr>
      <w:r>
        <w:rPr>
          <w:sz w:val="22"/>
        </w:rPr>
        <w:t>Например, для того, чтобы высказать критические замечания в связи с устным выступлением в суде, инструктор должен следить за следующими моментами: было ли это выступление хорошо организованно; удалось ли во вступительной части изложить основные моменты выступления; приводились ли в самой речи различные аргументы в пользу фактической и правовой позиции; были ли убедительны формулировки, использованные студентом, использовал ли он должным образом тон своего голоса и жестикуляцию для подчеркивания различных тем в своем выступлении; повторил ли студент свои основные выводы в конце речи и закончил ли он выступление таким образом, что оно запечатлелось в памяти слушателей. Однако инструктор должен высказаться только по одному или двум из этих пунктов, используя конкретные примеры из выступления студента. Если инструктор сообщает в своих замечаниях слишком большой объем информации, студент не сможет их</w:t>
      </w:r>
      <w:r>
        <w:t xml:space="preserve"> усвоить и </w:t>
      </w:r>
      <w:r>
        <w:rPr>
          <w:sz w:val="22"/>
        </w:rPr>
        <w:t>эффективно воспользоваться рекомендациями.</w:t>
      </w:r>
    </w:p>
    <w:p w:rsidR="003A688A" w:rsidRDefault="003A688A" w:rsidP="003A688A">
      <w:pPr>
        <w:ind w:firstLine="720"/>
        <w:jc w:val="both"/>
        <w:rPr>
          <w:i/>
          <w:sz w:val="22"/>
        </w:rPr>
      </w:pPr>
    </w:p>
    <w:p w:rsidR="003A688A" w:rsidRDefault="003A688A" w:rsidP="003A688A">
      <w:pPr>
        <w:ind w:firstLine="720"/>
        <w:jc w:val="both"/>
        <w:rPr>
          <w:i/>
          <w:sz w:val="22"/>
        </w:rPr>
      </w:pPr>
    </w:p>
    <w:p w:rsidR="003A688A" w:rsidRDefault="003A688A" w:rsidP="003A688A">
      <w:pPr>
        <w:ind w:firstLine="720"/>
        <w:jc w:val="both"/>
        <w:rPr>
          <w:i/>
          <w:sz w:val="22"/>
        </w:rPr>
      </w:pPr>
    </w:p>
    <w:p w:rsidR="003A688A" w:rsidRDefault="003A688A" w:rsidP="003A688A">
      <w:pPr>
        <w:ind w:firstLine="720"/>
        <w:jc w:val="both"/>
        <w:rPr>
          <w:i/>
          <w:sz w:val="22"/>
        </w:rPr>
      </w:pPr>
    </w:p>
    <w:p w:rsidR="003A688A" w:rsidRDefault="003A688A" w:rsidP="003A688A">
      <w:pPr>
        <w:ind w:firstLine="720"/>
        <w:jc w:val="both"/>
        <w:rPr>
          <w:i/>
          <w:sz w:val="22"/>
        </w:rPr>
      </w:pPr>
    </w:p>
    <w:p w:rsidR="003A688A" w:rsidRDefault="003A688A" w:rsidP="003A688A">
      <w:pPr>
        <w:ind w:firstLine="720"/>
        <w:jc w:val="both"/>
        <w:rPr>
          <w:i/>
          <w:sz w:val="22"/>
        </w:rPr>
      </w:pPr>
    </w:p>
    <w:p w:rsidR="003A688A" w:rsidRDefault="003A688A" w:rsidP="003A688A">
      <w:pPr>
        <w:ind w:firstLine="720"/>
        <w:jc w:val="both"/>
        <w:rPr>
          <w:i/>
          <w:sz w:val="22"/>
        </w:rPr>
      </w:pPr>
    </w:p>
    <w:p w:rsidR="003A688A" w:rsidRDefault="003A688A" w:rsidP="003A688A">
      <w:pPr>
        <w:ind w:firstLine="720"/>
        <w:jc w:val="both"/>
        <w:rPr>
          <w:sz w:val="22"/>
        </w:rPr>
      </w:pPr>
      <w:proofErr w:type="gramStart"/>
      <w:r>
        <w:rPr>
          <w:i/>
          <w:sz w:val="22"/>
        </w:rPr>
        <w:lastRenderedPageBreak/>
        <w:t>Элементы эффективной критик.:</w:t>
      </w:r>
      <w:r>
        <w:rPr>
          <w:sz w:val="22"/>
        </w:rPr>
        <w:t xml:space="preserve"> Критика должна быть организована следующим образом:</w:t>
      </w:r>
      <w:proofErr w:type="gramEnd"/>
    </w:p>
    <w:p w:rsidR="003A688A" w:rsidRDefault="003A688A" w:rsidP="003A688A">
      <w:pPr>
        <w:ind w:firstLine="720"/>
        <w:jc w:val="both"/>
        <w:rPr>
          <w:sz w:val="22"/>
        </w:rPr>
      </w:pPr>
    </w:p>
    <w:tbl>
      <w:tblPr>
        <w:tblW w:w="0" w:type="auto"/>
        <w:tblLayout w:type="fixed"/>
        <w:tblLook w:val="0000"/>
      </w:tblPr>
      <w:tblGrid>
        <w:gridCol w:w="2268"/>
        <w:gridCol w:w="6254"/>
      </w:tblGrid>
      <w:tr w:rsidR="003A688A" w:rsidTr="00E5000B">
        <w:tblPrEx>
          <w:tblCellMar>
            <w:top w:w="0" w:type="dxa"/>
            <w:bottom w:w="0" w:type="dxa"/>
          </w:tblCellMar>
        </w:tblPrEx>
        <w:tc>
          <w:tcPr>
            <w:tcW w:w="2268" w:type="dxa"/>
          </w:tcPr>
          <w:p w:rsidR="003A688A" w:rsidRDefault="003A688A" w:rsidP="00E5000B">
            <w:pPr>
              <w:jc w:val="both"/>
              <w:rPr>
                <w:sz w:val="22"/>
              </w:rPr>
            </w:pPr>
            <w:r>
              <w:rPr>
                <w:b/>
                <w:sz w:val="22"/>
              </w:rPr>
              <w:t>Заголовок</w:t>
            </w:r>
          </w:p>
        </w:tc>
        <w:tc>
          <w:tcPr>
            <w:tcW w:w="6254" w:type="dxa"/>
          </w:tcPr>
          <w:p w:rsidR="003A688A" w:rsidRDefault="003A688A" w:rsidP="003A688A">
            <w:pPr>
              <w:numPr>
                <w:ilvl w:val="0"/>
                <w:numId w:val="2"/>
              </w:numPr>
              <w:jc w:val="both"/>
              <w:rPr>
                <w:sz w:val="22"/>
              </w:rPr>
            </w:pPr>
            <w:r>
              <w:rPr>
                <w:sz w:val="22"/>
              </w:rPr>
              <w:t>Выделите только один или два основных пункта исполнения роли студентом.</w:t>
            </w:r>
          </w:p>
          <w:p w:rsidR="003A688A" w:rsidRDefault="003A688A" w:rsidP="003A688A">
            <w:pPr>
              <w:numPr>
                <w:ilvl w:val="0"/>
                <w:numId w:val="2"/>
              </w:numPr>
              <w:jc w:val="both"/>
              <w:rPr>
                <w:sz w:val="22"/>
              </w:rPr>
            </w:pPr>
            <w:r>
              <w:rPr>
                <w:sz w:val="22"/>
              </w:rPr>
              <w:t>Эти пункты должны быть такими, чтобы студент мог их исправить.</w:t>
            </w:r>
          </w:p>
          <w:p w:rsidR="003A688A" w:rsidRDefault="003A688A" w:rsidP="003A688A">
            <w:pPr>
              <w:numPr>
                <w:ilvl w:val="0"/>
                <w:numId w:val="2"/>
              </w:numPr>
              <w:jc w:val="both"/>
              <w:rPr>
                <w:sz w:val="22"/>
              </w:rPr>
            </w:pPr>
            <w:r>
              <w:rPr>
                <w:sz w:val="22"/>
              </w:rPr>
              <w:t>Начните с четкого заявления темы вашей беседы со студентом: «Я хочу поговорить с вами о…»</w:t>
            </w:r>
          </w:p>
        </w:tc>
      </w:tr>
      <w:tr w:rsidR="003A688A" w:rsidTr="00E5000B">
        <w:tblPrEx>
          <w:tblCellMar>
            <w:top w:w="0" w:type="dxa"/>
            <w:bottom w:w="0" w:type="dxa"/>
          </w:tblCellMar>
        </w:tblPrEx>
        <w:tc>
          <w:tcPr>
            <w:tcW w:w="2268" w:type="dxa"/>
          </w:tcPr>
          <w:p w:rsidR="003A688A" w:rsidRDefault="003A688A" w:rsidP="00E5000B">
            <w:pPr>
              <w:jc w:val="both"/>
              <w:rPr>
                <w:b/>
                <w:sz w:val="22"/>
              </w:rPr>
            </w:pPr>
            <w:r>
              <w:rPr>
                <w:b/>
                <w:sz w:val="22"/>
              </w:rPr>
              <w:t>Воспроизведение</w:t>
            </w:r>
          </w:p>
        </w:tc>
        <w:tc>
          <w:tcPr>
            <w:tcW w:w="6254" w:type="dxa"/>
          </w:tcPr>
          <w:p w:rsidR="003A688A" w:rsidRDefault="003A688A" w:rsidP="003A688A">
            <w:pPr>
              <w:numPr>
                <w:ilvl w:val="0"/>
                <w:numId w:val="3"/>
              </w:numPr>
              <w:jc w:val="both"/>
              <w:rPr>
                <w:sz w:val="22"/>
              </w:rPr>
            </w:pPr>
            <w:r>
              <w:rPr>
                <w:sz w:val="22"/>
              </w:rPr>
              <w:t>Комментируя выступление студента, как можно более точно воспроизводите его слова.</w:t>
            </w:r>
          </w:p>
          <w:p w:rsidR="003A688A" w:rsidRDefault="003A688A" w:rsidP="003A688A">
            <w:pPr>
              <w:numPr>
                <w:ilvl w:val="0"/>
                <w:numId w:val="3"/>
              </w:numPr>
              <w:jc w:val="both"/>
              <w:rPr>
                <w:sz w:val="22"/>
              </w:rPr>
            </w:pPr>
            <w:r>
              <w:rPr>
                <w:sz w:val="22"/>
              </w:rPr>
              <w:t>Дайте понять как можно более конкретно, о какой части выступления вы говорите.</w:t>
            </w:r>
          </w:p>
          <w:p w:rsidR="003A688A" w:rsidRDefault="003A688A" w:rsidP="003A688A">
            <w:pPr>
              <w:numPr>
                <w:ilvl w:val="0"/>
                <w:numId w:val="3"/>
              </w:numPr>
              <w:jc w:val="both"/>
              <w:rPr>
                <w:sz w:val="22"/>
              </w:rPr>
            </w:pPr>
            <w:r>
              <w:rPr>
                <w:sz w:val="22"/>
              </w:rPr>
              <w:t>Чтобы иметь возможность говорить конкретно, делайте заметки во время исполнения студентом его роли.</w:t>
            </w:r>
          </w:p>
        </w:tc>
      </w:tr>
      <w:tr w:rsidR="003A688A" w:rsidTr="00E5000B">
        <w:tblPrEx>
          <w:tblCellMar>
            <w:top w:w="0" w:type="dxa"/>
            <w:bottom w:w="0" w:type="dxa"/>
          </w:tblCellMar>
        </w:tblPrEx>
        <w:tc>
          <w:tcPr>
            <w:tcW w:w="2268" w:type="dxa"/>
          </w:tcPr>
          <w:p w:rsidR="003A688A" w:rsidRDefault="003A688A" w:rsidP="00E5000B">
            <w:pPr>
              <w:jc w:val="both"/>
              <w:rPr>
                <w:b/>
                <w:sz w:val="22"/>
              </w:rPr>
            </w:pPr>
            <w:r>
              <w:rPr>
                <w:b/>
                <w:sz w:val="22"/>
              </w:rPr>
              <w:t>Диагностирование</w:t>
            </w:r>
          </w:p>
        </w:tc>
        <w:tc>
          <w:tcPr>
            <w:tcW w:w="6254" w:type="dxa"/>
          </w:tcPr>
          <w:p w:rsidR="003A688A" w:rsidRDefault="003A688A" w:rsidP="003A688A">
            <w:pPr>
              <w:numPr>
                <w:ilvl w:val="0"/>
                <w:numId w:val="4"/>
              </w:numPr>
              <w:jc w:val="both"/>
              <w:rPr>
                <w:sz w:val="22"/>
              </w:rPr>
            </w:pPr>
            <w:r>
              <w:rPr>
                <w:sz w:val="22"/>
              </w:rPr>
              <w:t>Приведите студенту конкретные примеры того, как он может исправить свои ошибки в следующий раз.</w:t>
            </w:r>
          </w:p>
          <w:p w:rsidR="003A688A" w:rsidRDefault="003A688A" w:rsidP="003A688A">
            <w:pPr>
              <w:numPr>
                <w:ilvl w:val="0"/>
                <w:numId w:val="4"/>
              </w:numPr>
              <w:jc w:val="both"/>
              <w:rPr>
                <w:sz w:val="22"/>
              </w:rPr>
            </w:pPr>
            <w:r>
              <w:rPr>
                <w:sz w:val="22"/>
              </w:rPr>
              <w:t>Например, если возникла проблема с формулировкой вопроса в ходе допроса свидетеля, приведите пример правильно сформулированного вопроса в связи с обсуждаемым вами моментом.</w:t>
            </w:r>
          </w:p>
        </w:tc>
      </w:tr>
      <w:tr w:rsidR="003A688A" w:rsidTr="00E5000B">
        <w:tblPrEx>
          <w:tblCellMar>
            <w:top w:w="0" w:type="dxa"/>
            <w:bottom w:w="0" w:type="dxa"/>
          </w:tblCellMar>
        </w:tblPrEx>
        <w:tc>
          <w:tcPr>
            <w:tcW w:w="2268" w:type="dxa"/>
          </w:tcPr>
          <w:p w:rsidR="003A688A" w:rsidRDefault="003A688A" w:rsidP="00E5000B">
            <w:pPr>
              <w:jc w:val="both"/>
              <w:rPr>
                <w:b/>
                <w:sz w:val="22"/>
              </w:rPr>
            </w:pPr>
            <w:r>
              <w:rPr>
                <w:b/>
                <w:sz w:val="22"/>
              </w:rPr>
              <w:t>Выводы</w:t>
            </w:r>
          </w:p>
        </w:tc>
        <w:tc>
          <w:tcPr>
            <w:tcW w:w="6254" w:type="dxa"/>
          </w:tcPr>
          <w:p w:rsidR="003A688A" w:rsidRDefault="003A688A" w:rsidP="003A688A">
            <w:pPr>
              <w:numPr>
                <w:ilvl w:val="0"/>
                <w:numId w:val="5"/>
              </w:numPr>
              <w:jc w:val="both"/>
              <w:rPr>
                <w:sz w:val="22"/>
              </w:rPr>
            </w:pPr>
            <w:r>
              <w:rPr>
                <w:sz w:val="22"/>
              </w:rPr>
              <w:t>Объясните, почему данная часть выступления удалась или не удалась студенту.</w:t>
            </w:r>
          </w:p>
        </w:tc>
      </w:tr>
    </w:tbl>
    <w:p w:rsidR="003A688A" w:rsidRDefault="003A688A" w:rsidP="003A688A">
      <w:pPr>
        <w:ind w:firstLine="720"/>
        <w:jc w:val="both"/>
        <w:rPr>
          <w:sz w:val="22"/>
        </w:rPr>
      </w:pPr>
    </w:p>
    <w:p w:rsidR="003A688A" w:rsidRDefault="003A688A" w:rsidP="003A688A">
      <w:pPr>
        <w:ind w:firstLine="720"/>
        <w:jc w:val="both"/>
        <w:rPr>
          <w:sz w:val="22"/>
        </w:rPr>
      </w:pPr>
      <w:r>
        <w:rPr>
          <w:i/>
          <w:sz w:val="22"/>
        </w:rPr>
        <w:t>Стиль критики.</w:t>
      </w:r>
      <w:r>
        <w:rPr>
          <w:sz w:val="22"/>
        </w:rPr>
        <w:t xml:space="preserve"> Для обеспечения максимальной эффективности процесса комментирования оно должно быть: </w:t>
      </w:r>
    </w:p>
    <w:p w:rsidR="003A688A" w:rsidRDefault="003A688A" w:rsidP="003A688A">
      <w:pPr>
        <w:numPr>
          <w:ilvl w:val="0"/>
          <w:numId w:val="1"/>
        </w:numPr>
        <w:ind w:left="288" w:hanging="288"/>
        <w:jc w:val="both"/>
        <w:rPr>
          <w:sz w:val="22"/>
        </w:rPr>
      </w:pPr>
      <w:r>
        <w:rPr>
          <w:sz w:val="22"/>
        </w:rPr>
        <w:t>не агрессивной и дружеской</w:t>
      </w:r>
    </w:p>
    <w:p w:rsidR="003A688A" w:rsidRDefault="003A688A" w:rsidP="003A688A">
      <w:pPr>
        <w:numPr>
          <w:ilvl w:val="0"/>
          <w:numId w:val="1"/>
        </w:numPr>
        <w:ind w:left="288" w:hanging="288"/>
        <w:jc w:val="both"/>
        <w:rPr>
          <w:sz w:val="22"/>
        </w:rPr>
      </w:pPr>
      <w:proofErr w:type="gramStart"/>
      <w:r>
        <w:rPr>
          <w:sz w:val="22"/>
        </w:rPr>
        <w:t>сосредоточенной</w:t>
      </w:r>
      <w:proofErr w:type="gramEnd"/>
      <w:r>
        <w:rPr>
          <w:sz w:val="22"/>
        </w:rPr>
        <w:t xml:space="preserve"> на студенте (а не на инструкторе)</w:t>
      </w:r>
    </w:p>
    <w:p w:rsidR="003A688A" w:rsidRDefault="003A688A" w:rsidP="003A688A">
      <w:pPr>
        <w:numPr>
          <w:ilvl w:val="0"/>
          <w:numId w:val="1"/>
        </w:numPr>
        <w:ind w:left="288" w:hanging="288"/>
        <w:jc w:val="both"/>
        <w:rPr>
          <w:sz w:val="22"/>
        </w:rPr>
      </w:pPr>
      <w:proofErr w:type="gramStart"/>
      <w:r>
        <w:rPr>
          <w:sz w:val="22"/>
        </w:rPr>
        <w:t>поощряющим</w:t>
      </w:r>
      <w:proofErr w:type="gramEnd"/>
      <w:r>
        <w:rPr>
          <w:sz w:val="22"/>
        </w:rPr>
        <w:t xml:space="preserve"> экспериментирование</w:t>
      </w:r>
    </w:p>
    <w:p w:rsidR="003A688A" w:rsidRDefault="003A688A" w:rsidP="003A688A">
      <w:pPr>
        <w:numPr>
          <w:ilvl w:val="0"/>
          <w:numId w:val="1"/>
        </w:numPr>
        <w:ind w:left="288" w:hanging="288"/>
        <w:jc w:val="both"/>
        <w:rPr>
          <w:sz w:val="22"/>
        </w:rPr>
      </w:pPr>
      <w:proofErr w:type="gramStart"/>
      <w:r>
        <w:rPr>
          <w:sz w:val="22"/>
        </w:rPr>
        <w:t>позитивным</w:t>
      </w:r>
      <w:proofErr w:type="gramEnd"/>
      <w:r>
        <w:rPr>
          <w:sz w:val="22"/>
        </w:rPr>
        <w:t xml:space="preserve"> (начинаться с позитивного замечания)</w:t>
      </w:r>
    </w:p>
    <w:p w:rsidR="003A688A" w:rsidRDefault="003A688A" w:rsidP="003A688A">
      <w:pPr>
        <w:ind w:firstLine="720"/>
        <w:jc w:val="both"/>
        <w:rPr>
          <w:sz w:val="22"/>
        </w:rPr>
      </w:pPr>
      <w:r>
        <w:rPr>
          <w:i/>
          <w:sz w:val="22"/>
        </w:rPr>
        <w:t>Рекомендуемые предметы критик.</w:t>
      </w:r>
      <w:r>
        <w:rPr>
          <w:sz w:val="22"/>
        </w:rPr>
        <w:t xml:space="preserve"> Критика должна быть посвящена любому из следующих пунктов, но не должна затрагивать больше одного или двух из них за один раз:</w:t>
      </w:r>
    </w:p>
    <w:p w:rsidR="003A688A" w:rsidRDefault="003A688A" w:rsidP="003A688A">
      <w:pPr>
        <w:numPr>
          <w:ilvl w:val="0"/>
          <w:numId w:val="1"/>
        </w:numPr>
        <w:ind w:left="288" w:hanging="288"/>
        <w:jc w:val="both"/>
        <w:rPr>
          <w:sz w:val="22"/>
        </w:rPr>
      </w:pPr>
      <w:r>
        <w:rPr>
          <w:sz w:val="22"/>
        </w:rPr>
        <w:t>Форма вопроса</w:t>
      </w:r>
    </w:p>
    <w:p w:rsidR="003A688A" w:rsidRDefault="003A688A" w:rsidP="003A688A">
      <w:pPr>
        <w:numPr>
          <w:ilvl w:val="0"/>
          <w:numId w:val="1"/>
        </w:numPr>
        <w:ind w:left="288" w:hanging="288"/>
        <w:jc w:val="both"/>
        <w:rPr>
          <w:sz w:val="22"/>
        </w:rPr>
      </w:pPr>
      <w:r>
        <w:rPr>
          <w:sz w:val="22"/>
        </w:rPr>
        <w:t>Длина вопроса</w:t>
      </w:r>
    </w:p>
    <w:p w:rsidR="003A688A" w:rsidRDefault="003A688A" w:rsidP="003A688A">
      <w:pPr>
        <w:numPr>
          <w:ilvl w:val="0"/>
          <w:numId w:val="1"/>
        </w:numPr>
        <w:ind w:left="288" w:hanging="288"/>
        <w:jc w:val="both"/>
        <w:rPr>
          <w:sz w:val="22"/>
        </w:rPr>
      </w:pPr>
      <w:r>
        <w:rPr>
          <w:sz w:val="22"/>
        </w:rPr>
        <w:t>Факты против умозаключений</w:t>
      </w:r>
    </w:p>
    <w:p w:rsidR="003A688A" w:rsidRDefault="003A688A" w:rsidP="003A688A">
      <w:pPr>
        <w:numPr>
          <w:ilvl w:val="0"/>
          <w:numId w:val="1"/>
        </w:numPr>
        <w:ind w:left="288" w:hanging="288"/>
        <w:jc w:val="both"/>
        <w:rPr>
          <w:sz w:val="22"/>
        </w:rPr>
      </w:pPr>
      <w:r>
        <w:rPr>
          <w:sz w:val="22"/>
        </w:rPr>
        <w:t>Характеристика стиля речи студента</w:t>
      </w:r>
    </w:p>
    <w:p w:rsidR="003A688A" w:rsidRDefault="003A688A" w:rsidP="003A688A">
      <w:pPr>
        <w:numPr>
          <w:ilvl w:val="0"/>
          <w:numId w:val="1"/>
        </w:numPr>
        <w:ind w:left="288" w:hanging="288"/>
        <w:jc w:val="both"/>
        <w:rPr>
          <w:sz w:val="22"/>
        </w:rPr>
      </w:pPr>
      <w:r>
        <w:rPr>
          <w:sz w:val="22"/>
        </w:rPr>
        <w:t>Умение студента слушать</w:t>
      </w:r>
    </w:p>
    <w:p w:rsidR="003A688A" w:rsidRDefault="003A688A" w:rsidP="003A688A">
      <w:pPr>
        <w:numPr>
          <w:ilvl w:val="0"/>
          <w:numId w:val="1"/>
        </w:numPr>
        <w:ind w:left="288" w:hanging="288"/>
        <w:jc w:val="both"/>
        <w:rPr>
          <w:sz w:val="22"/>
        </w:rPr>
      </w:pPr>
      <w:r>
        <w:rPr>
          <w:sz w:val="22"/>
        </w:rPr>
        <w:t xml:space="preserve">Организация </w:t>
      </w:r>
    </w:p>
    <w:p w:rsidR="003A688A" w:rsidRDefault="003A688A" w:rsidP="003A688A">
      <w:pPr>
        <w:numPr>
          <w:ilvl w:val="0"/>
          <w:numId w:val="1"/>
        </w:numPr>
        <w:ind w:left="288" w:hanging="288"/>
        <w:jc w:val="both"/>
        <w:rPr>
          <w:sz w:val="22"/>
        </w:rPr>
      </w:pPr>
      <w:r>
        <w:rPr>
          <w:sz w:val="22"/>
        </w:rPr>
        <w:t>Тема/цель – была ли она понятной</w:t>
      </w:r>
    </w:p>
    <w:p w:rsidR="003A688A" w:rsidRDefault="003A688A" w:rsidP="003A688A">
      <w:pPr>
        <w:numPr>
          <w:ilvl w:val="0"/>
          <w:numId w:val="1"/>
        </w:numPr>
        <w:ind w:left="288" w:hanging="288"/>
        <w:jc w:val="both"/>
        <w:rPr>
          <w:shadow/>
          <w:sz w:val="22"/>
        </w:rPr>
      </w:pPr>
      <w:r>
        <w:rPr>
          <w:sz w:val="22"/>
        </w:rPr>
        <w:t>Эффективность</w:t>
      </w:r>
    </w:p>
    <w:p w:rsidR="003A688A" w:rsidRDefault="003A688A" w:rsidP="003A688A">
      <w:pPr>
        <w:numPr>
          <w:ilvl w:val="0"/>
          <w:numId w:val="1"/>
        </w:numPr>
        <w:ind w:left="288" w:hanging="288"/>
        <w:jc w:val="both"/>
        <w:rPr>
          <w:shadow/>
          <w:sz w:val="22"/>
        </w:rPr>
      </w:pPr>
      <w:r>
        <w:rPr>
          <w:sz w:val="22"/>
        </w:rPr>
        <w:t>Стиль</w:t>
      </w:r>
    </w:p>
    <w:p w:rsidR="003A688A" w:rsidRDefault="003A688A" w:rsidP="003A688A">
      <w:pPr>
        <w:jc w:val="both"/>
      </w:pPr>
    </w:p>
    <w:p w:rsidR="003A688A" w:rsidRDefault="003A688A" w:rsidP="003A688A">
      <w:pPr>
        <w:jc w:val="both"/>
      </w:pPr>
    </w:p>
    <w:p w:rsidR="003A688A" w:rsidRDefault="003A688A" w:rsidP="003A688A">
      <w:pPr>
        <w:jc w:val="both"/>
      </w:pPr>
    </w:p>
    <w:p w:rsidR="003A688A" w:rsidRDefault="003A688A" w:rsidP="003A688A"/>
    <w:p w:rsidR="003A688A" w:rsidRDefault="003A688A" w:rsidP="003A688A"/>
    <w:p w:rsidR="003A688A" w:rsidRDefault="003A688A" w:rsidP="003A688A"/>
    <w:p w:rsidR="003A688A" w:rsidRDefault="003A688A" w:rsidP="003A688A"/>
    <w:p w:rsidR="003A688A" w:rsidRDefault="003A688A" w:rsidP="003A688A"/>
    <w:p w:rsidR="003A688A" w:rsidRDefault="003A688A" w:rsidP="003A688A"/>
    <w:p w:rsidR="003A688A" w:rsidRDefault="003A688A" w:rsidP="003A688A"/>
    <w:p w:rsidR="003A688A" w:rsidRDefault="003A688A" w:rsidP="003A688A"/>
    <w:p w:rsidR="00745A08" w:rsidRDefault="00745A08"/>
    <w:sectPr w:rsidR="00745A08" w:rsidSect="0074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7EC77B6"/>
    <w:multiLevelType w:val="singleLevel"/>
    <w:tmpl w:val="CB8671B4"/>
    <w:lvl w:ilvl="0">
      <w:start w:val="1"/>
      <w:numFmt w:val="bullet"/>
      <w:lvlText w:val=""/>
      <w:lvlJc w:val="left"/>
      <w:pPr>
        <w:tabs>
          <w:tab w:val="num" w:pos="0"/>
        </w:tabs>
        <w:ind w:left="283" w:hanging="283"/>
      </w:pPr>
      <w:rPr>
        <w:rFonts w:ascii="Symbol" w:hAnsi="Symbol" w:hint="default"/>
      </w:rPr>
    </w:lvl>
  </w:abstractNum>
  <w:abstractNum w:abstractNumId="2">
    <w:nsid w:val="244C1F37"/>
    <w:multiLevelType w:val="singleLevel"/>
    <w:tmpl w:val="CB8671B4"/>
    <w:lvl w:ilvl="0">
      <w:start w:val="1"/>
      <w:numFmt w:val="bullet"/>
      <w:lvlText w:val=""/>
      <w:lvlJc w:val="left"/>
      <w:pPr>
        <w:tabs>
          <w:tab w:val="num" w:pos="0"/>
        </w:tabs>
        <w:ind w:left="283" w:hanging="283"/>
      </w:pPr>
      <w:rPr>
        <w:rFonts w:ascii="Symbol" w:hAnsi="Symbol" w:hint="default"/>
      </w:rPr>
    </w:lvl>
  </w:abstractNum>
  <w:abstractNum w:abstractNumId="3">
    <w:nsid w:val="2BB460D8"/>
    <w:multiLevelType w:val="singleLevel"/>
    <w:tmpl w:val="CB8671B4"/>
    <w:lvl w:ilvl="0">
      <w:start w:val="1"/>
      <w:numFmt w:val="bullet"/>
      <w:lvlText w:val=""/>
      <w:lvlJc w:val="left"/>
      <w:pPr>
        <w:tabs>
          <w:tab w:val="num" w:pos="0"/>
        </w:tabs>
        <w:ind w:left="283" w:hanging="283"/>
      </w:pPr>
      <w:rPr>
        <w:rFonts w:ascii="Symbol" w:hAnsi="Symbol" w:hint="default"/>
      </w:rPr>
    </w:lvl>
  </w:abstractNum>
  <w:abstractNum w:abstractNumId="4">
    <w:nsid w:val="5E313718"/>
    <w:multiLevelType w:val="singleLevel"/>
    <w:tmpl w:val="CB8671B4"/>
    <w:lvl w:ilvl="0">
      <w:start w:val="1"/>
      <w:numFmt w:val="bullet"/>
      <w:lvlText w:val=""/>
      <w:lvlJc w:val="left"/>
      <w:pPr>
        <w:tabs>
          <w:tab w:val="num" w:pos="0"/>
        </w:tabs>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88A"/>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67CD5"/>
    <w:rsid w:val="003A688A"/>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8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88A"/>
    <w:pPr>
      <w:keepNext/>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outlineLvl w:val="1"/>
    </w:pPr>
    <w:rPr>
      <w:b/>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688A"/>
    <w:rPr>
      <w:rFonts w:ascii="Times New Roman" w:eastAsia="Times New Roman" w:hAnsi="Times New Roman" w:cs="Times New Roman"/>
      <w:b/>
      <w:i/>
      <w:szCs w:val="24"/>
      <w:lang w:eastAsia="ru-RU"/>
    </w:rPr>
  </w:style>
  <w:style w:type="paragraph" w:styleId="a3">
    <w:name w:val="Subtitle"/>
    <w:basedOn w:val="a"/>
    <w:link w:val="a4"/>
    <w:qFormat/>
    <w:rsid w:val="003A688A"/>
    <w:pPr>
      <w:jc w:val="both"/>
    </w:pPr>
    <w:rPr>
      <w:rFonts w:ascii="Arial" w:hAnsi="Arial"/>
      <w:b/>
      <w:szCs w:val="20"/>
    </w:rPr>
  </w:style>
  <w:style w:type="character" w:customStyle="1" w:styleId="a4">
    <w:name w:val="Подзаголовок Знак"/>
    <w:basedOn w:val="a0"/>
    <w:link w:val="a3"/>
    <w:rsid w:val="003A688A"/>
    <w:rPr>
      <w:rFonts w:ascii="Arial" w:eastAsia="Times New Roman"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2017-07-21T10:09:00Z</dcterms:created>
  <dcterms:modified xsi:type="dcterms:W3CDTF">2017-07-21T10:10:00Z</dcterms:modified>
</cp:coreProperties>
</file>